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1"/>
        <w:tblpPr w:leftFromText="180" w:rightFromText="180" w:vertAnchor="text" w:horzAnchor="margin" w:tblpY="-18"/>
        <w:tblW w:w="1017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4536"/>
        <w:gridCol w:w="3828"/>
      </w:tblGrid>
      <w:tr w:rsidR="00F76859" w:rsidRPr="00F76859" w:rsidTr="00A360B0">
        <w:trPr>
          <w:trHeight w:val="1098"/>
        </w:trPr>
        <w:tc>
          <w:tcPr>
            <w:tcW w:w="180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F76859" w:rsidRPr="00F76859" w:rsidRDefault="00F76859" w:rsidP="00F76859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color w:val="0F243E"/>
                <w:lang w:val="en-US" w:eastAsia="ro-RO"/>
              </w:rPr>
            </w:pPr>
            <w:r w:rsidRPr="00F76859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inline distT="0" distB="0" distL="0" distR="0" wp14:anchorId="13330EF6" wp14:editId="28D1B35C">
                  <wp:extent cx="809625" cy="660020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286" cy="66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F76859" w:rsidRPr="00F76859" w:rsidRDefault="00F76859" w:rsidP="00F76859">
            <w:pPr>
              <w:tabs>
                <w:tab w:val="center" w:pos="4680"/>
                <w:tab w:val="right" w:pos="9360"/>
              </w:tabs>
              <w:jc w:val="center"/>
              <w:rPr>
                <w:rFonts w:ascii="Palatino Linotype" w:eastAsia="Calibri" w:hAnsi="Palatino Linotype"/>
                <w:b/>
                <w:color w:val="244061"/>
                <w:sz w:val="24"/>
                <w:szCs w:val="24"/>
                <w:lang w:val="es-ES" w:eastAsia="ro-RO"/>
              </w:rPr>
            </w:pPr>
            <w:r w:rsidRPr="00F76859">
              <w:rPr>
                <w:rFonts w:ascii="Palatino Linotype" w:eastAsia="Calibri" w:hAnsi="Palatino Linotype"/>
                <w:b/>
                <w:color w:val="244061"/>
                <w:sz w:val="24"/>
                <w:szCs w:val="24"/>
                <w:lang w:val="es-ES" w:eastAsia="ro-RO"/>
              </w:rPr>
              <w:t>INSPECTORATUL ŞCOLAR AL JUDEŢULUI CĂLĂRAŞI</w:t>
            </w:r>
          </w:p>
        </w:tc>
        <w:tc>
          <w:tcPr>
            <w:tcW w:w="38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F76859" w:rsidRPr="00F76859" w:rsidRDefault="00F76859" w:rsidP="00F76859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/>
                <w:color w:val="0F243E"/>
                <w:lang w:val="en-US" w:eastAsia="ro-RO"/>
              </w:rPr>
            </w:pPr>
            <w:r w:rsidRPr="00F76859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inline distT="0" distB="0" distL="0" distR="0" wp14:anchorId="0FDA888C" wp14:editId="4DB51835">
                  <wp:extent cx="2242156" cy="599556"/>
                  <wp:effectExtent l="0" t="0" r="6350" b="0"/>
                  <wp:docPr id="2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8318" cy="6038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76859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anchor distT="0" distB="0" distL="114300" distR="114300" simplePos="0" relativeHeight="251659264" behindDoc="0" locked="0" layoutInCell="1" allowOverlap="1" wp14:anchorId="376E8FAF" wp14:editId="278AEBAA">
                  <wp:simplePos x="0" y="0"/>
                  <wp:positionH relativeFrom="column">
                    <wp:posOffset>3610610</wp:posOffset>
                  </wp:positionH>
                  <wp:positionV relativeFrom="paragraph">
                    <wp:posOffset>668655</wp:posOffset>
                  </wp:positionV>
                  <wp:extent cx="3318510" cy="618490"/>
                  <wp:effectExtent l="0" t="0" r="0" b="0"/>
                  <wp:wrapNone/>
                  <wp:docPr id="3" name="I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8510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76859" w:rsidRPr="00F76859" w:rsidRDefault="00F76859" w:rsidP="00F76859">
      <w:pPr>
        <w:spacing w:after="160" w:line="256" w:lineRule="auto"/>
        <w:rPr>
          <w:rFonts w:ascii="Calibri" w:eastAsia="Calibri" w:hAnsi="Calibri" w:cs="Times New Roman"/>
        </w:rPr>
      </w:pPr>
      <w:r w:rsidRPr="00F76859">
        <w:rPr>
          <w:rFonts w:ascii="Calibri" w:eastAsia="Calibri" w:hAnsi="Calibri" w:cs="Times New Roman"/>
        </w:rPr>
        <w:tab/>
      </w:r>
      <w:r w:rsidRPr="00F76859">
        <w:rPr>
          <w:rFonts w:ascii="Calibri" w:eastAsia="Calibri" w:hAnsi="Calibri" w:cs="Times New Roman"/>
        </w:rPr>
        <w:tab/>
      </w:r>
      <w:r w:rsidRPr="00F76859">
        <w:rPr>
          <w:rFonts w:ascii="Calibri" w:eastAsia="Calibri" w:hAnsi="Calibri" w:cs="Times New Roman"/>
        </w:rPr>
        <w:tab/>
      </w:r>
      <w:r w:rsidRPr="00F76859">
        <w:rPr>
          <w:rFonts w:ascii="Calibri" w:eastAsia="Calibri" w:hAnsi="Calibri" w:cs="Times New Roman"/>
        </w:rPr>
        <w:tab/>
      </w:r>
      <w:r w:rsidRPr="00F76859">
        <w:rPr>
          <w:rFonts w:ascii="Calibri" w:eastAsia="Calibri" w:hAnsi="Calibri" w:cs="Times New Roman"/>
        </w:rPr>
        <w:tab/>
      </w:r>
      <w:r w:rsidRPr="00F76859">
        <w:rPr>
          <w:rFonts w:ascii="Calibri" w:eastAsia="Calibri" w:hAnsi="Calibri" w:cs="Times New Roman"/>
        </w:rPr>
        <w:tab/>
      </w:r>
      <w:r w:rsidRPr="00F76859">
        <w:rPr>
          <w:rFonts w:ascii="Calibri" w:eastAsia="Calibri" w:hAnsi="Calibri" w:cs="Times New Roman"/>
        </w:rPr>
        <w:tab/>
      </w:r>
      <w:r w:rsidRPr="00F76859">
        <w:rPr>
          <w:rFonts w:ascii="Calibri" w:eastAsia="Calibri" w:hAnsi="Calibri" w:cs="Times New Roman"/>
        </w:rPr>
        <w:tab/>
      </w:r>
      <w:r w:rsidRPr="00F76859">
        <w:rPr>
          <w:rFonts w:ascii="Calibri" w:eastAsia="Calibri" w:hAnsi="Calibri" w:cs="Times New Roman"/>
        </w:rPr>
        <w:tab/>
      </w:r>
      <w:r w:rsidRPr="00F76859">
        <w:rPr>
          <w:rFonts w:ascii="Calibri" w:eastAsia="Calibri" w:hAnsi="Calibri" w:cs="Times New Roman"/>
        </w:rPr>
        <w:tab/>
      </w:r>
    </w:p>
    <w:p w:rsidR="00F76859" w:rsidRDefault="00F76859" w:rsidP="00F76859">
      <w:pPr>
        <w:jc w:val="both"/>
        <w:rPr>
          <w:rFonts w:ascii="Arial Narrow" w:hAnsi="Arial Narrow"/>
          <w:b/>
          <w:color w:val="0070C0"/>
          <w:sz w:val="28"/>
          <w:szCs w:val="28"/>
        </w:rPr>
      </w:pPr>
    </w:p>
    <w:p w:rsidR="00F76859" w:rsidRDefault="00F76859" w:rsidP="00F76859">
      <w:pPr>
        <w:jc w:val="both"/>
        <w:rPr>
          <w:rFonts w:ascii="Arial Narrow" w:hAnsi="Arial Narrow"/>
          <w:b/>
          <w:color w:val="0070C0"/>
          <w:sz w:val="28"/>
          <w:szCs w:val="28"/>
        </w:rPr>
      </w:pPr>
      <w:r w:rsidRPr="00F76859">
        <w:rPr>
          <w:rFonts w:ascii="Arial Narrow" w:hAnsi="Arial Narrow"/>
          <w:b/>
          <w:color w:val="0070C0"/>
          <w:sz w:val="28"/>
          <w:szCs w:val="28"/>
        </w:rPr>
        <w:t>Etapele de mobilitate a personalului didactic din învăţământul preuniversitar sunt, î</w:t>
      </w:r>
      <w:r w:rsidRPr="00F76859">
        <w:rPr>
          <w:rFonts w:ascii="Arial Narrow" w:hAnsi="Arial Narrow"/>
          <w:b/>
          <w:color w:val="0070C0"/>
          <w:sz w:val="28"/>
          <w:szCs w:val="28"/>
        </w:rPr>
        <w:t>n ordinea în care se desfăşoară</w:t>
      </w:r>
      <w:r w:rsidRPr="00F76859">
        <w:rPr>
          <w:rFonts w:ascii="Arial Narrow" w:hAnsi="Arial Narrow"/>
          <w:b/>
          <w:color w:val="0070C0"/>
          <w:sz w:val="28"/>
          <w:szCs w:val="28"/>
        </w:rPr>
        <w:t>, următoarele:</w:t>
      </w:r>
    </w:p>
    <w:p w:rsidR="00F76859" w:rsidRPr="00F76859" w:rsidRDefault="00F76859" w:rsidP="00F76859">
      <w:pPr>
        <w:jc w:val="both"/>
        <w:rPr>
          <w:rFonts w:ascii="Arial Narrow" w:hAnsi="Arial Narrow"/>
          <w:b/>
          <w:color w:val="0070C0"/>
          <w:sz w:val="28"/>
          <w:szCs w:val="28"/>
        </w:rPr>
      </w:pP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a) constituirea tuturor posturilor didactice/catedrelor ca urmare a aplicării planurilor-cadru de învăţământ, a aprobării planurilor de şcolarizare și a ofertei educaționale;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 xml:space="preserve">b) constituirea cu prioritate a normei didactice </w:t>
      </w:r>
      <w:bookmarkStart w:id="0" w:name="_GoBack"/>
      <w:bookmarkEnd w:id="0"/>
      <w:r w:rsidRPr="00F76859">
        <w:rPr>
          <w:rFonts w:ascii="Arial Narrow" w:hAnsi="Arial Narrow"/>
          <w:sz w:val="24"/>
          <w:szCs w:val="24"/>
        </w:rPr>
        <w:t xml:space="preserve">de </w:t>
      </w:r>
      <w:proofErr w:type="spellStart"/>
      <w:r w:rsidRPr="00F76859">
        <w:rPr>
          <w:rFonts w:ascii="Arial Narrow" w:hAnsi="Arial Narrow"/>
          <w:sz w:val="24"/>
          <w:szCs w:val="24"/>
        </w:rPr>
        <w:t>predare-învăţare-evaluare</w:t>
      </w:r>
      <w:proofErr w:type="spellEnd"/>
      <w:r w:rsidRPr="00F76859">
        <w:rPr>
          <w:rFonts w:ascii="Arial Narrow" w:hAnsi="Arial Narrow"/>
          <w:sz w:val="24"/>
          <w:szCs w:val="24"/>
        </w:rPr>
        <w:t xml:space="preserve"> pentru personalul didactic titular, în baza documentelor de numire/transfer/repartizare pe post/catedră;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 xml:space="preserve">c) întregirea normei didactice de </w:t>
      </w:r>
      <w:proofErr w:type="spellStart"/>
      <w:r w:rsidRPr="00F76859">
        <w:rPr>
          <w:rFonts w:ascii="Arial Narrow" w:hAnsi="Arial Narrow"/>
          <w:sz w:val="24"/>
          <w:szCs w:val="24"/>
        </w:rPr>
        <w:t>predare-învăţare-evaluare</w:t>
      </w:r>
      <w:proofErr w:type="spellEnd"/>
      <w:r w:rsidRPr="00F76859">
        <w:rPr>
          <w:rFonts w:ascii="Arial Narrow" w:hAnsi="Arial Narrow"/>
          <w:sz w:val="24"/>
          <w:szCs w:val="24"/>
        </w:rPr>
        <w:t xml:space="preserve"> pentru personalul didactic titular în două sau mai multe unităţi de învăţământ ori pe două sau mai multe specializări;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 xml:space="preserve">d) completarea normei didactice de </w:t>
      </w:r>
      <w:proofErr w:type="spellStart"/>
      <w:r w:rsidRPr="00F76859">
        <w:rPr>
          <w:rFonts w:ascii="Arial Narrow" w:hAnsi="Arial Narrow"/>
          <w:sz w:val="24"/>
          <w:szCs w:val="24"/>
        </w:rPr>
        <w:t>predare-învăţare-evaluare</w:t>
      </w:r>
      <w:proofErr w:type="spellEnd"/>
      <w:r w:rsidRPr="00F76859">
        <w:rPr>
          <w:rFonts w:ascii="Arial Narrow" w:hAnsi="Arial Narrow"/>
          <w:sz w:val="24"/>
          <w:szCs w:val="24"/>
        </w:rPr>
        <w:t xml:space="preserve"> a personalului didactic titular la nivelul unităţii/unităţilor de învăţământ în care este titular/consorţiului şcolar;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e) stabilirea personalului didactic care îndeplineşte condiţiile legale de pensionare la data de 1 septembrie 2016 şi se menţine în activitate ca titular în anul şcolar 2016-2017, în funcţia didactică, până la 3 ani peste vârsta de pensionare, raportată la data de 1 septembrie 2016;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f) stabilirea tuturor posturilor didactice/catedrelor vacante şi publicarea acestora în vederea ocupării cu personal didactic;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g) stabilirea tuturor posturilor didactice/catedrelor rezervate şi publicarea acestora în vederea ocupării cu personal didactic pe perioada rezervării;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 xml:space="preserve">h) completarea normei didactice de </w:t>
      </w:r>
      <w:proofErr w:type="spellStart"/>
      <w:r w:rsidRPr="00F76859">
        <w:rPr>
          <w:rFonts w:ascii="Arial Narrow" w:hAnsi="Arial Narrow"/>
          <w:sz w:val="24"/>
          <w:szCs w:val="24"/>
        </w:rPr>
        <w:t>predare-învăţare-evaluare</w:t>
      </w:r>
      <w:proofErr w:type="spellEnd"/>
      <w:r w:rsidRPr="00F76859">
        <w:rPr>
          <w:rFonts w:ascii="Arial Narrow" w:hAnsi="Arial Narrow"/>
          <w:sz w:val="24"/>
          <w:szCs w:val="24"/>
        </w:rPr>
        <w:t xml:space="preserve"> a personalului didactic titular căruia nu i se poate constitui catedra la nivelul unităţii/unităţilor de învăţământ în care este titular sau la nivelul consorţiului şcolar, în baza documentelor de numire/transfer/repartizare pe post/catedră;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i) transferarea personalului didactic titular disponibilizat prin restrângere de activitate, prin restructurarea reţelei şcolare sau prin desfiinţarea unor unităţi de învăţământ;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j) pretransferul consimţit între unităţile de învăţământ preuniversitar, la cerere, a personalului didactic titular, pe criteriul apropierii de domiciliu;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k) repartizarea, în şedinţă publică organizată de inspectoratul şcolar, pe perioadă nedeterminată, a cadrelor didactice calificate angajate cu contract individual de muncă pe perioadă determinată, în baza art. 253 din Legea nr. 1/2011 cu modificăr</w:t>
      </w:r>
      <w:r w:rsidRPr="00F76859">
        <w:rPr>
          <w:rFonts w:ascii="Arial Narrow" w:hAnsi="Arial Narrow"/>
          <w:sz w:val="24"/>
          <w:szCs w:val="24"/>
        </w:rPr>
        <w:t>ile şi completările ulterioare;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lastRenderedPageBreak/>
        <w:t>l) reîncadrarea în funcţia de personal didactic a personalului didactic pensionat care a avut calitatea de titular în învăţământul preuniversitar şi care nu a depăşit cu 3 ani vârsta de pensionare, raportată la data de 1 septembrie 2016;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m) prelungirea duratei contractelor individuale de muncă, în anul şcolar 2016-2017, pentru personalul didactic angajat cu contract individual de muncă pe perioadă determinată, care a dobândit cel puţin definitivarea în învăţământ şi care a obţinut media de repartizare minimum 7 (şapte) la concursurile naţionale de ocupare a posturilor didactice/catedrelor vacante/rezervate în învăţământul preuniversitar, sesiunile 2015, 2014, respectiv 2013 şi/sau 2012 pentru învăţători/institutori/profesori pentru învăţământ primar, în condiţiile prezentei Metodologii;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n) ocuparea posturilor didactice/catedrelor declarate vacante pentru angajare pe perioadă nedeterminată, prin concurs naţional;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o) detaşarea în interesul învăţământului a personalului didactic titular în învăţământul preuniversitar;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p) stabilirea continuităţilor pentru detaşare la cerere, detașarea la cerere în baza mediei obținute la concursul național, sesiunea 2016 și ocuparea posturilor didactice/catedrelor declarate vacante pentru angajare pe perioadă determinată, prin concurs naţional, în baza notei/mediei de repartizare minimum 7 (şapte) obţinute la concursul naţional de ocupare a posturilor didactice/catedrelor vacante/rezervate în învăţământul preuniversitar, sesiunea 2016;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q) detaşarea la cerere prin concurs specific a personalului didactic titular în învăţământul preuniversitar;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r) prelungirea duratei contractelor individuale de muncă în anul şcolar 2016-2017, pentru personalul didactic angajat cu contract individual de muncă pe perioadă determinată, care a obţinut media de repartizare minimum 5 (cinci) la concursurile naţionale de ocupare a posturilor didactice/catedrelor vacante/rezervate în învăţământul preuniversitar, sesiunile 2015, 2014, respectiv 2013 şi/sau 2012 pentru învăţători/institutori/profesori pentru învăţământ primar, în condiţiile prezentei Metodologii;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s) ocuparea posturilor didactice/catedrelor declarate vacante pentru angajare pe perioadă determinată, prin concurs naţional, în baza notei/mediei de repartizare minimum 5 (cinci) obţinute la concursul naţional de ocupare a posturilor didactice/catedrelor vacante/rezervate în învăţământul preuniversitar, sesiunea 2016;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t) ocuparea posturilor didactice/catedrelor declarate vacante pentru angajare pe perioadă determinată, în baza mediei de repartizare minimum 5 (cinci) obţinute la concursurile naţionale de ocupare a posturilor didactice/catedrelor vacante/rezervate în învăţământul preuniversitar, sesiunile 2016, 2015, 2014, 2013, respectiv în baza notei/mediei de repartizare minimum 7 (șapte) obţinute la concursurile naţionale de ocupare, sesiunile 2012, 2011 sau 2010 în condiţiile prezentei Metodologii;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u) ocuparea posturilor didactice/catedrelor vacante/rezervate cu personal didactic calificat prin cumul/plata cu ora;</w:t>
      </w:r>
    </w:p>
    <w:p w:rsidR="00F76859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t>v) ocuparea posturilor didactice/catedrelor declarate vacante/rezervate de unităţile de învăţământ, prin concurs/testare organizat(ă) la nivel judeţean/nivelul municipiului Bucureşti;</w:t>
      </w:r>
    </w:p>
    <w:p w:rsidR="00AE0B4E" w:rsidRPr="00F76859" w:rsidRDefault="00F76859" w:rsidP="00F76859">
      <w:pPr>
        <w:jc w:val="both"/>
        <w:rPr>
          <w:rFonts w:ascii="Arial Narrow" w:hAnsi="Arial Narrow"/>
          <w:sz w:val="24"/>
          <w:szCs w:val="24"/>
        </w:rPr>
      </w:pPr>
      <w:r w:rsidRPr="00F76859">
        <w:rPr>
          <w:rFonts w:ascii="Arial Narrow" w:hAnsi="Arial Narrow"/>
          <w:sz w:val="24"/>
          <w:szCs w:val="24"/>
        </w:rPr>
        <w:lastRenderedPageBreak/>
        <w:t>w) ocuparea posturilor didactice/catedrelor vacante/rezervate pe parcursul anului şcolar, conform reglementărilor emise de Ministerul Educaţiei şi Cercetării Ştiinţifice.</w:t>
      </w:r>
    </w:p>
    <w:sectPr w:rsidR="00AE0B4E" w:rsidRPr="00F76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859"/>
    <w:rsid w:val="00AE0B4E"/>
    <w:rsid w:val="00D87301"/>
    <w:rsid w:val="00F7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30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GrilTabel1">
    <w:name w:val="Grilă Tabel1"/>
    <w:basedOn w:val="TabelNormal"/>
    <w:rsid w:val="00F76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76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768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30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GrilTabel1">
    <w:name w:val="Grilă Tabel1"/>
    <w:basedOn w:val="TabelNormal"/>
    <w:rsid w:val="00F76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76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768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Concurență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849</Words>
  <Characters>4928</Characters>
  <Application>Microsoft Office Word</Application>
  <DocSecurity>0</DocSecurity>
  <Lines>41</Lines>
  <Paragraphs>11</Paragraphs>
  <ScaleCrop>false</ScaleCrop>
  <Company/>
  <LinksUpToDate>false</LinksUpToDate>
  <CharactersWithSpaces>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NICUSOR</dc:creator>
  <cp:lastModifiedBy>NICUSOR</cp:lastModifiedBy>
  <cp:revision>1</cp:revision>
  <dcterms:created xsi:type="dcterms:W3CDTF">2016-02-18T12:32:00Z</dcterms:created>
  <dcterms:modified xsi:type="dcterms:W3CDTF">2016-02-18T12:43:00Z</dcterms:modified>
</cp:coreProperties>
</file>